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="276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Порядок реєстрації для участі у сертифікації вчителів</w:t>
      </w:r>
    </w:p>
    <w:p w:rsidR="00000000" w:rsidDel="00000000" w:rsidP="00000000" w:rsidRDefault="00000000" w:rsidRPr="00000000" w14:paraId="00000002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У 2019 році пройти сертифікацію можуть учителі початкових класів, які мають стаж роботи на відповідній посаді (на момент їх реєстрації) не менше двох років.</w:t>
      </w:r>
    </w:p>
    <w:p w:rsidR="00000000" w:rsidDel="00000000" w:rsidP="00000000" w:rsidRDefault="00000000" w:rsidRPr="00000000" w14:paraId="00000003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Щоб успішно зареєструватися для участі в пілотній сертифікації педагогічних працівників, потрібно виконати низку послідовних дій.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Ознайомитися з 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8c8282"/>
            <w:sz w:val="24"/>
            <w:szCs w:val="24"/>
            <w:rtl w:val="0"/>
          </w:rPr>
          <w:t xml:space="preserve">Положенням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про сертифікацію педагогічних працівників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(далі — Положення).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Підготувати необхідну інформацію та документи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Створити до початку реєстрації </w:t>
      </w:r>
      <w:hyperlink r:id="rId7">
        <w:r w:rsidDel="00000000" w:rsidR="00000000" w:rsidRPr="00000000">
          <w:rPr>
            <w:rFonts w:ascii="Arial" w:cs="Arial" w:eastAsia="Arial" w:hAnsi="Arial"/>
            <w:color w:val="8c8282"/>
            <w:sz w:val="24"/>
            <w:szCs w:val="24"/>
            <w:rtl w:val="0"/>
          </w:rPr>
          <w:t xml:space="preserve">веб-папку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на одному з файлообмінників, до якої до 1 липня необхідно завантажити матеріали е-портфоліо учасника сертифікації; зберегти адресу (посилання) папки і зазначити її в реєстраційній формі.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Взяти в закладі освіти, у якому працює педагогічний працівник, </w:t>
      </w:r>
      <w:hyperlink r:id="rId8">
        <w:r w:rsidDel="00000000" w:rsidR="00000000" w:rsidRPr="00000000">
          <w:rPr>
            <w:rFonts w:ascii="Arial" w:cs="Arial" w:eastAsia="Arial" w:hAnsi="Arial"/>
            <w:color w:val="8c8282"/>
            <w:sz w:val="24"/>
            <w:szCs w:val="24"/>
            <w:rtl w:val="0"/>
          </w:rPr>
          <w:t xml:space="preserve">довідку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Створити й оформити реєстраційну картку-заяву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скориставшись спеціальним сервісом на сайті Українського центру оцінювання якості освіти.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Увага!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 Не створюйте реєстраційної картки, якщо ви не плануєте брати участь у сертифікації або не плануєте завершити процедуру реєстрації надсиланням документів до відповідного регіонального центру оцінювання якості освіти.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Щоб зареєструватися для проходження сертифікації натисніть посилання «</w:t>
      </w:r>
      <w:hyperlink r:id="rId9">
        <w:r w:rsidDel="00000000" w:rsidR="00000000" w:rsidRPr="00000000">
          <w:rPr>
            <w:rFonts w:ascii="Arial" w:cs="Arial" w:eastAsia="Arial" w:hAnsi="Arial"/>
            <w:color w:val="8c8282"/>
            <w:sz w:val="24"/>
            <w:szCs w:val="24"/>
            <w:rtl w:val="0"/>
          </w:rPr>
          <w:t xml:space="preserve">Реєстрація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». Перейшовши на сторінку реєстрації на сайті Українського центру оцінювання якості освіти, потрібно: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уважно зазначити дані у реєстраційній формі;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згенерувати бланк реєстраційної картки-заяви та роздрукувати його;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заповнити власноруч заяву, зазначивши у ній бажання взяти участь у сертифікації, підтвердивши факт ознайомлення з Положенням, і засвідчити заяву особистим підписом.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Увага!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 Якщо буде сформовано граничну кількість бланків реєстраційних карток-заяв згідно із квотою учасників сертифікації, 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8c8282"/>
            <w:sz w:val="24"/>
            <w:szCs w:val="24"/>
            <w:rtl w:val="0"/>
          </w:rPr>
          <w:t xml:space="preserve">установленою МОН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, то програма не дасть можливості створити реєстраційну картку-заяву.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Сформувати комплект із таких реєстраційних документів: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оформлена реєстраційна картка-заява;</w:t>
      </w:r>
    </w:p>
    <w:p w:rsidR="00000000" w:rsidDel="00000000" w:rsidP="00000000" w:rsidRDefault="00000000" w:rsidRPr="00000000" w14:paraId="00000011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копія паспорта громадянина України (сторінки з фотокарткою, прізвищем, ім’ям та по батькові), а в разі його відсутності — іншого документа, що посвідчує особу педагогічного працівника;</w:t>
      </w:r>
    </w:p>
    <w:p w:rsidR="00000000" w:rsidDel="00000000" w:rsidP="00000000" w:rsidRDefault="00000000" w:rsidRPr="00000000" w14:paraId="00000012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копію одного з таких документів: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довідки про присвоєння ідентифікаційного номера фізичної особи— платника податків, або картки фізичної особи — платника податків, або сторінки паспорта, на якій зроблено відмітку з даними про реєстраційний номер облікової картки платника податків;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сторінки паспорта, на якій зроблено відмітку про наявність права здійснювати будь-які платежі за серією та номером паспорта (для особи, яка через свої релігійні переконання відмовляється від прийняття реєстраційного номера облікової картки платника податків);</w:t>
      </w:r>
    </w:p>
    <w:p w:rsidR="00000000" w:rsidDel="00000000" w:rsidP="00000000" w:rsidRDefault="00000000" w:rsidRPr="00000000" w14:paraId="00000015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довідку із закладу освіти, у якому працює педагогічний працівник.</w:t>
      </w:r>
    </w:p>
    <w:p w:rsidR="00000000" w:rsidDel="00000000" w:rsidP="00000000" w:rsidRDefault="00000000" w:rsidRPr="00000000" w14:paraId="00000016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 разі потреби слід надати копію свідоцтва про зміну імені (прізвища, власного імені, по батькові), та/або свідоцтва про шлюб, та/або свідоцтва про розірвання шлюбу (для осіб, у документах яких є розбіжності в персональних даних).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Увага! 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На копіях документів напишіть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Згідно з оригіналом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 (без лапок), поставте підпис, зазначте свої ініціали та прізвище й дату засвідчення копії.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Надіслати комплект документів рекомендованим поштовим відправленням до відповідного регіонального центру оцінювання якості освіти або подати нарочно.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Дату подання реєстраційних документів визначають за відбитком штемпеля відправлення на поштовому конверті (у випадку передавання нарочно — за днем отримання, зафіксованим у регіональному центрі).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Отримати повідомлення учасника сертифікації.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Регіональний центр надсилатиме рекомендованим поштовим відправленням на зазначену в реєстраційній картці-заяві адресу повідомлення про результати реєстрації, а зареєстрованим учасникам — логін та пін-код доступу до кабінету учасника сертифікації на сайті УЦОЯО.</w:t>
      </w:r>
    </w:p>
    <w:p w:rsidR="00000000" w:rsidDel="00000000" w:rsidP="00000000" w:rsidRDefault="00000000" w:rsidRPr="00000000" w14:paraId="0000001C">
      <w:pPr>
        <w:shd w:fill="ffffff" w:val="clear"/>
        <w:spacing w:after="210" w:line="276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Наголошуємо, що регіональний центр може відмовити заявникові в реєстрації для участі в сертифікації через: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ненадання документа (-ів), що підтверджує (-ють) достовірність інформації, зазначеної в реєстраційній картці-заяві;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надання недостовірної інформації;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неналежного оформлення документів, необхідних для реєстрації;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подання реєстраційних документів особою, яка відповідно до вимог законодавства не має права на проходження сертифікації;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50" w:before="30" w:line="276" w:lineRule="auto"/>
        <w:ind w:left="0" w:righ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надання/надсилання реєстраційних документів після завершення встановленого строку реєстрації.</w:t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ind w:left="57" w:right="57" w:firstLine="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right="0" w:firstLine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testportal.gov.ua/wp-content/uploads/2019/01/Nakaz-1486.pdf" TargetMode="External"/><Relationship Id="rId9" Type="http://schemas.openxmlformats.org/officeDocument/2006/relationships/hyperlink" Target="https://zno.testportal.com.ua/teachers/registration" TargetMode="External"/><Relationship Id="rId5" Type="http://schemas.openxmlformats.org/officeDocument/2006/relationships/styles" Target="styles.xml"/><Relationship Id="rId6" Type="http://schemas.openxmlformats.org/officeDocument/2006/relationships/hyperlink" Target="http://osvita.ua/legislation/Ser_osv/63131/" TargetMode="External"/><Relationship Id="rId7" Type="http://schemas.openxmlformats.org/officeDocument/2006/relationships/hyperlink" Target="http://osvita.ua/doc/files/news/631/63197/Fajloobminnyk_instruktsiya_sajt.pdf" TargetMode="External"/><Relationship Id="rId8" Type="http://schemas.openxmlformats.org/officeDocument/2006/relationships/hyperlink" Target="http://osvita.ua/doc/files/news/631/63197/Dovidka-iz-zakladu-os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